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A7014" w14:textId="5F13BEAA" w:rsidR="0022195A" w:rsidRDefault="00534182" w:rsidP="0022195A">
      <w:pPr>
        <w:pStyle w:val="berschrift2"/>
      </w:pPr>
      <w:bookmarkStart w:id="0" w:name="_Toc512583866"/>
      <w:bookmarkStart w:id="1" w:name="_GoBack"/>
      <w:bookmarkEnd w:id="1"/>
      <w:r w:rsidRPr="0022195A">
        <w:t>Muster: Zusatzvereinbarung zum Auftragsverarbeitungsvertrag</w:t>
      </w:r>
      <w:bookmarkEnd w:id="0"/>
      <w:r w:rsidR="0022195A" w:rsidRPr="0022195A">
        <w:t xml:space="preserve"> </w:t>
      </w:r>
      <w:bookmarkStart w:id="2" w:name="_Hlk87882777"/>
    </w:p>
    <w:p w14:paraId="11671F64" w14:textId="167E3881" w:rsidR="00534182" w:rsidRPr="0022195A" w:rsidRDefault="0022195A" w:rsidP="0022195A">
      <w:pPr>
        <w:pStyle w:val="berschrift2"/>
      </w:pPr>
      <w:r w:rsidRPr="0022195A">
        <w:t>(</w:t>
      </w:r>
      <w:r w:rsidRPr="00E911F5">
        <w:rPr>
          <w:color w:val="FF0000"/>
        </w:rPr>
        <w:t>nicht anwendbar auf die EU-Standardvertragsklauseln gem. Art. 28 Abs. 6 DSGVO</w:t>
      </w:r>
      <w:r w:rsidRPr="0022195A">
        <w:t>)</w:t>
      </w:r>
      <w:bookmarkEnd w:id="2"/>
    </w:p>
    <w:p w14:paraId="3C2BF4D4" w14:textId="77777777" w:rsidR="00534182" w:rsidRPr="00251A34" w:rsidRDefault="00534182" w:rsidP="00534182"/>
    <w:p w14:paraId="7D5C3703" w14:textId="77777777" w:rsidR="00534182" w:rsidRPr="00251A34" w:rsidRDefault="00534182" w:rsidP="00534182">
      <w:pPr>
        <w:pBdr>
          <w:top w:val="single" w:sz="4" w:space="1" w:color="auto"/>
          <w:left w:val="single" w:sz="4" w:space="4" w:color="auto"/>
          <w:bottom w:val="single" w:sz="4" w:space="1" w:color="auto"/>
          <w:right w:val="single" w:sz="4" w:space="4" w:color="auto"/>
        </w:pBdr>
        <w:jc w:val="both"/>
        <w:rPr>
          <w:rFonts w:ascii="Arial" w:hAnsi="Arial" w:cs="Arial"/>
          <w:sz w:val="20"/>
          <w:szCs w:val="20"/>
          <w:shd w:val="clear" w:color="auto" w:fill="FFFFFF" w:themeFill="background1"/>
        </w:rPr>
      </w:pPr>
    </w:p>
    <w:p w14:paraId="55B771AA" w14:textId="77777777" w:rsidR="00534182" w:rsidRPr="008E70DE" w:rsidRDefault="00534182" w:rsidP="00534182">
      <w:pPr>
        <w:pBdr>
          <w:top w:val="single" w:sz="4" w:space="1" w:color="auto"/>
          <w:left w:val="single" w:sz="4" w:space="4" w:color="auto"/>
          <w:bottom w:val="single" w:sz="4" w:space="1" w:color="auto"/>
          <w:right w:val="single" w:sz="4" w:space="4" w:color="auto"/>
        </w:pBdr>
        <w:jc w:val="center"/>
        <w:rPr>
          <w:rFonts w:ascii="Arial" w:eastAsia="Times New Roman" w:hAnsi="Arial" w:cs="Arial"/>
          <w:color w:val="2E74B5"/>
        </w:rPr>
      </w:pPr>
      <w:r w:rsidRPr="008E70DE">
        <w:rPr>
          <w:rFonts w:ascii="Arial" w:eastAsia="Times New Roman" w:hAnsi="Arial" w:cs="Arial"/>
          <w:color w:val="2E74B5"/>
        </w:rPr>
        <w:t>Anlage zum V</w:t>
      </w:r>
      <w:r>
        <w:rPr>
          <w:rFonts w:ascii="Arial" w:eastAsia="Times New Roman" w:hAnsi="Arial" w:cs="Arial"/>
          <w:color w:val="2E74B5"/>
        </w:rPr>
        <w:t>ertrag zur Auftragsverarbeitung vom ……………</w:t>
      </w:r>
    </w:p>
    <w:p w14:paraId="79905F18" w14:textId="77777777" w:rsidR="00534182" w:rsidRDefault="00534182" w:rsidP="00534182">
      <w:pPr>
        <w:pBdr>
          <w:top w:val="single" w:sz="4" w:space="1" w:color="auto"/>
          <w:left w:val="single" w:sz="4" w:space="4" w:color="auto"/>
          <w:bottom w:val="single" w:sz="4" w:space="1" w:color="auto"/>
          <w:right w:val="single" w:sz="4" w:space="4" w:color="auto"/>
        </w:pBdr>
        <w:jc w:val="center"/>
        <w:rPr>
          <w:rFonts w:ascii="Arial" w:eastAsia="Times New Roman" w:hAnsi="Arial" w:cs="Arial"/>
          <w:color w:val="2E74B5"/>
        </w:rPr>
      </w:pPr>
    </w:p>
    <w:p w14:paraId="329D21D7" w14:textId="77777777" w:rsidR="00534182" w:rsidRPr="00E72236" w:rsidRDefault="00534182" w:rsidP="00534182">
      <w:pPr>
        <w:pBdr>
          <w:top w:val="single" w:sz="4" w:space="1" w:color="auto"/>
          <w:left w:val="single" w:sz="4" w:space="4" w:color="auto"/>
          <w:bottom w:val="single" w:sz="4" w:space="1" w:color="auto"/>
          <w:right w:val="single" w:sz="4" w:space="4" w:color="auto"/>
        </w:pBdr>
        <w:jc w:val="center"/>
        <w:rPr>
          <w:rFonts w:ascii="Arial" w:eastAsia="Times New Roman" w:hAnsi="Arial" w:cs="Arial"/>
          <w:b/>
          <w:color w:val="2E74B5"/>
        </w:rPr>
      </w:pPr>
      <w:r w:rsidRPr="00E72236">
        <w:rPr>
          <w:rFonts w:ascii="Arial" w:eastAsia="Times New Roman" w:hAnsi="Arial" w:cs="Arial"/>
          <w:b/>
          <w:color w:val="2E74B5"/>
        </w:rPr>
        <w:t>Vereinbarung</w:t>
      </w:r>
    </w:p>
    <w:p w14:paraId="51281457" w14:textId="77777777" w:rsidR="00534182" w:rsidRDefault="00534182" w:rsidP="00534182">
      <w:pPr>
        <w:pBdr>
          <w:top w:val="single" w:sz="4" w:space="1" w:color="auto"/>
          <w:left w:val="single" w:sz="4" w:space="4" w:color="auto"/>
          <w:bottom w:val="single" w:sz="4" w:space="1" w:color="auto"/>
          <w:right w:val="single" w:sz="4" w:space="4" w:color="auto"/>
        </w:pBdr>
        <w:jc w:val="center"/>
        <w:rPr>
          <w:rFonts w:ascii="Arial" w:eastAsia="Times New Roman" w:hAnsi="Arial" w:cs="Arial"/>
          <w:color w:val="2E74B5"/>
        </w:rPr>
      </w:pPr>
      <w:r w:rsidRPr="00E72236">
        <w:rPr>
          <w:rFonts w:ascii="Arial" w:eastAsia="Times New Roman" w:hAnsi="Arial" w:cs="Arial"/>
          <w:color w:val="2E74B5"/>
        </w:rPr>
        <w:t xml:space="preserve">über die Verpflichtung zur </w:t>
      </w:r>
      <w:r>
        <w:rPr>
          <w:rFonts w:ascii="Arial" w:eastAsia="Times New Roman" w:hAnsi="Arial" w:cs="Arial"/>
          <w:color w:val="2E74B5"/>
        </w:rPr>
        <w:t>Wahrung des Berufsgeheimnisses</w:t>
      </w:r>
      <w:r w:rsidRPr="00E72236">
        <w:rPr>
          <w:rFonts w:ascii="Arial" w:eastAsia="Times New Roman" w:hAnsi="Arial" w:cs="Arial"/>
          <w:color w:val="2E74B5"/>
        </w:rPr>
        <w:t xml:space="preserve"> nach §</w:t>
      </w:r>
      <w:r>
        <w:rPr>
          <w:rFonts w:ascii="Arial" w:eastAsia="Times New Roman" w:hAnsi="Arial" w:cs="Arial"/>
          <w:color w:val="2E74B5"/>
        </w:rPr>
        <w:t>§</w:t>
      </w:r>
      <w:r w:rsidRPr="00E72236">
        <w:rPr>
          <w:rFonts w:ascii="Arial" w:eastAsia="Times New Roman" w:hAnsi="Arial" w:cs="Arial"/>
          <w:color w:val="2E74B5"/>
        </w:rPr>
        <w:t xml:space="preserve"> 203</w:t>
      </w:r>
      <w:r>
        <w:rPr>
          <w:rFonts w:ascii="Arial" w:eastAsia="Times New Roman" w:hAnsi="Arial" w:cs="Arial"/>
          <w:color w:val="2E74B5"/>
        </w:rPr>
        <w:t xml:space="preserve"> und 204</w:t>
      </w:r>
      <w:r w:rsidRPr="00E72236">
        <w:rPr>
          <w:rFonts w:ascii="Arial" w:eastAsia="Times New Roman" w:hAnsi="Arial" w:cs="Arial"/>
          <w:color w:val="2E74B5"/>
        </w:rPr>
        <w:t xml:space="preserve"> StGB</w:t>
      </w:r>
    </w:p>
    <w:p w14:paraId="09A12247" w14:textId="77777777" w:rsidR="00534182" w:rsidRDefault="00534182" w:rsidP="00534182">
      <w:pPr>
        <w:pBdr>
          <w:top w:val="single" w:sz="4" w:space="1" w:color="auto"/>
          <w:left w:val="single" w:sz="4" w:space="4" w:color="auto"/>
          <w:bottom w:val="single" w:sz="4" w:space="1" w:color="auto"/>
          <w:right w:val="single" w:sz="4" w:space="4" w:color="auto"/>
        </w:pBdr>
        <w:jc w:val="center"/>
        <w:rPr>
          <w:rFonts w:ascii="Arial" w:eastAsia="Times New Roman" w:hAnsi="Arial" w:cs="Arial"/>
          <w:color w:val="2E74B5"/>
        </w:rPr>
      </w:pPr>
      <w:r w:rsidRPr="00E72236">
        <w:rPr>
          <w:rFonts w:ascii="Arial" w:eastAsia="Times New Roman" w:hAnsi="Arial" w:cs="Arial"/>
          <w:color w:val="2E74B5"/>
        </w:rPr>
        <w:t>einschließlich Belehrung über die strafrechtlichen Folgen</w:t>
      </w:r>
      <w:r>
        <w:rPr>
          <w:rFonts w:ascii="Arial" w:eastAsia="Times New Roman" w:hAnsi="Arial" w:cs="Arial"/>
          <w:color w:val="2E74B5"/>
        </w:rPr>
        <w:t xml:space="preserve"> einer Pflichtverletzung</w:t>
      </w:r>
    </w:p>
    <w:p w14:paraId="05ACBB03" w14:textId="77777777" w:rsidR="00534182" w:rsidRPr="00E72236" w:rsidRDefault="00534182" w:rsidP="00534182">
      <w:pPr>
        <w:pBdr>
          <w:top w:val="single" w:sz="4" w:space="1" w:color="auto"/>
          <w:left w:val="single" w:sz="4" w:space="4" w:color="auto"/>
          <w:bottom w:val="single" w:sz="4" w:space="1" w:color="auto"/>
          <w:right w:val="single" w:sz="4" w:space="4" w:color="auto"/>
        </w:pBdr>
        <w:jc w:val="center"/>
        <w:rPr>
          <w:rFonts w:ascii="Arial" w:eastAsia="Times New Roman" w:hAnsi="Arial" w:cs="Arial"/>
          <w:color w:val="2E74B5"/>
        </w:rPr>
      </w:pPr>
      <w:r w:rsidRPr="00E72236">
        <w:rPr>
          <w:rFonts w:ascii="Arial" w:eastAsia="Times New Roman" w:hAnsi="Arial" w:cs="Arial"/>
          <w:color w:val="2E74B5"/>
        </w:rPr>
        <w:t>(§ 62a S</w:t>
      </w:r>
      <w:r>
        <w:rPr>
          <w:rFonts w:ascii="Arial" w:eastAsia="Times New Roman" w:hAnsi="Arial" w:cs="Arial"/>
          <w:color w:val="2E74B5"/>
        </w:rPr>
        <w:t>tBerG</w:t>
      </w:r>
      <w:r w:rsidRPr="00E72236">
        <w:rPr>
          <w:rFonts w:ascii="Arial" w:eastAsia="Times New Roman" w:hAnsi="Arial" w:cs="Arial"/>
          <w:color w:val="2E74B5"/>
        </w:rPr>
        <w:t>)</w:t>
      </w:r>
    </w:p>
    <w:p w14:paraId="4E8F24ED" w14:textId="77777777" w:rsidR="00534182" w:rsidRPr="00251A34" w:rsidRDefault="00534182" w:rsidP="00534182">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8AB77A3" w14:textId="77777777" w:rsidR="005637C1" w:rsidRPr="005637C1" w:rsidRDefault="005637C1" w:rsidP="005637C1">
      <w:pPr>
        <w:pBdr>
          <w:top w:val="single" w:sz="4" w:space="1" w:color="auto"/>
          <w:left w:val="single" w:sz="4" w:space="4" w:color="auto"/>
          <w:bottom w:val="single" w:sz="4" w:space="1" w:color="auto"/>
          <w:right w:val="single" w:sz="4" w:space="4" w:color="auto"/>
        </w:pBdr>
        <w:tabs>
          <w:tab w:val="left" w:pos="426"/>
        </w:tabs>
        <w:jc w:val="both"/>
        <w:rPr>
          <w:rFonts w:ascii="Arial" w:hAnsi="Arial" w:cs="Arial"/>
        </w:rPr>
      </w:pPr>
      <w:r w:rsidRPr="005637C1">
        <w:rPr>
          <w:rFonts w:ascii="Arial" w:hAnsi="Arial" w:cs="Arial"/>
        </w:rPr>
        <w:t>I.</w:t>
      </w:r>
      <w:r w:rsidRPr="005637C1">
        <w:rPr>
          <w:rFonts w:ascii="Arial" w:hAnsi="Arial" w:cs="Arial"/>
        </w:rPr>
        <w:tab/>
        <w:t>Der Auftraggeber belehrt die Firma</w:t>
      </w:r>
    </w:p>
    <w:p w14:paraId="05197492" w14:textId="77777777" w:rsidR="005637C1" w:rsidRPr="005637C1" w:rsidRDefault="005637C1" w:rsidP="005637C1">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3C99BC09" w14:textId="77777777" w:rsidR="005637C1" w:rsidRPr="005637C1" w:rsidRDefault="005637C1" w:rsidP="005637C1">
      <w:pPr>
        <w:pBdr>
          <w:top w:val="single" w:sz="4" w:space="1" w:color="auto"/>
          <w:left w:val="single" w:sz="4" w:space="4" w:color="auto"/>
          <w:bottom w:val="single" w:sz="4" w:space="1" w:color="auto"/>
          <w:right w:val="single" w:sz="4" w:space="4" w:color="auto"/>
        </w:pBdr>
        <w:jc w:val="both"/>
        <w:rPr>
          <w:rFonts w:ascii="Arial" w:hAnsi="Arial" w:cs="Arial"/>
        </w:rPr>
      </w:pPr>
      <w:r w:rsidRPr="005637C1">
        <w:rPr>
          <w:rFonts w:ascii="Arial" w:hAnsi="Arial" w:cs="Arial"/>
        </w:rPr>
        <w:t>………..…………………………………………………………………………………………………</w:t>
      </w:r>
    </w:p>
    <w:p w14:paraId="70CF8B8B" w14:textId="77777777" w:rsidR="005637C1" w:rsidRPr="005637C1" w:rsidRDefault="005637C1" w:rsidP="005637C1">
      <w:pPr>
        <w:pBdr>
          <w:top w:val="single" w:sz="4" w:space="1" w:color="auto"/>
          <w:left w:val="single" w:sz="4" w:space="4" w:color="auto"/>
          <w:bottom w:val="single" w:sz="4" w:space="1" w:color="auto"/>
          <w:right w:val="single" w:sz="4" w:space="4" w:color="auto"/>
        </w:pBdr>
        <w:jc w:val="both"/>
        <w:rPr>
          <w:rFonts w:ascii="Arial" w:hAnsi="Arial" w:cs="Arial"/>
          <w:i/>
        </w:rPr>
      </w:pPr>
      <w:r w:rsidRPr="005637C1">
        <w:rPr>
          <w:rFonts w:ascii="Arial" w:hAnsi="Arial" w:cs="Arial"/>
          <w:i/>
        </w:rPr>
        <w:t>– nachstehend Dienstleister genannt –</w:t>
      </w:r>
    </w:p>
    <w:p w14:paraId="65295160" w14:textId="77777777" w:rsidR="005637C1" w:rsidRPr="005637C1" w:rsidRDefault="005637C1" w:rsidP="005637C1">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p>
    <w:p w14:paraId="7D23AFB4" w14:textId="77777777" w:rsidR="005637C1" w:rsidRPr="005637C1" w:rsidRDefault="005637C1" w:rsidP="005637C1">
      <w:pPr>
        <w:pBdr>
          <w:top w:val="single" w:sz="4" w:space="1" w:color="auto"/>
          <w:left w:val="single" w:sz="4" w:space="4" w:color="auto"/>
          <w:bottom w:val="single" w:sz="4" w:space="1" w:color="auto"/>
          <w:right w:val="single" w:sz="4" w:space="4" w:color="auto"/>
        </w:pBdr>
        <w:jc w:val="both"/>
        <w:rPr>
          <w:rFonts w:ascii="Arial" w:hAnsi="Arial" w:cs="Arial"/>
        </w:rPr>
      </w:pPr>
      <w:r w:rsidRPr="005637C1">
        <w:rPr>
          <w:rFonts w:ascii="Arial" w:hAnsi="Arial" w:cs="Arial"/>
        </w:rPr>
        <w:t>gem. § 62a Abs. 3 Satz 2 Nr. 1 Steuerberatungsgesetz (StBerG) über die strafrechtlichen Folgen aus §§ 203 und 204 Strafgesetzbuch (StGB) wie folgt:</w:t>
      </w:r>
    </w:p>
    <w:p w14:paraId="5D1898CE" w14:textId="77777777" w:rsidR="005637C1" w:rsidRPr="005637C1" w:rsidRDefault="005637C1" w:rsidP="005637C1">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13AAFFF7" w14:textId="77777777" w:rsidR="005637C1" w:rsidRPr="005637C1" w:rsidRDefault="005637C1" w:rsidP="005637C1">
      <w:pPr>
        <w:pBdr>
          <w:top w:val="single" w:sz="4" w:space="1" w:color="auto"/>
          <w:left w:val="single" w:sz="4" w:space="4" w:color="auto"/>
          <w:bottom w:val="single" w:sz="4" w:space="1" w:color="auto"/>
          <w:right w:val="single" w:sz="4" w:space="4" w:color="auto"/>
        </w:pBdr>
        <w:spacing w:after="40"/>
        <w:ind w:left="426" w:hanging="426"/>
        <w:jc w:val="both"/>
        <w:rPr>
          <w:rFonts w:ascii="Arial" w:hAnsi="Arial" w:cs="Arial"/>
        </w:rPr>
      </w:pPr>
      <w:r w:rsidRPr="005637C1">
        <w:rPr>
          <w:rFonts w:ascii="Arial" w:hAnsi="Arial" w:cs="Arial"/>
        </w:rPr>
        <w:t>1.</w:t>
      </w:r>
      <w:r w:rsidRPr="005637C1">
        <w:rPr>
          <w:rFonts w:ascii="Arial" w:hAnsi="Arial" w:cs="Arial"/>
        </w:rPr>
        <w:tab/>
        <w:t xml:space="preserve">Offenbart der Dienstleister ein in Ausübung oder bei Gelegenheit der Dienstleistung bekannt gewordenes fremdes Geheimnis, namentlich ein zum persönlichen Lebensbereich gehörendes Geheimnis oder ein Betriebs- oder Geschäftsgeheimnis, welches den Berufsträgern des Auftraggebers anvertraut wurde, kann dies mit Freiheitsstrafe bis zu einem Jahr oder Geldstrafe bestraft werden (§ 203 Abs. 1, Abs. 4 Satz 1 StGB). Die Strafandrohung gilt auch für Personen, die für den Dienstleister an der Dienstleistung mitwirken </w:t>
      </w:r>
      <w:bookmarkStart w:id="3" w:name="_Hlk87882973"/>
      <w:r w:rsidRPr="005637C1">
        <w:rPr>
          <w:rFonts w:ascii="Arial" w:hAnsi="Arial" w:cs="Arial"/>
        </w:rPr>
        <w:t xml:space="preserve">oder für ihn tätige Datenschutzbeauftragte </w:t>
      </w:r>
      <w:bookmarkEnd w:id="3"/>
      <w:r w:rsidRPr="005637C1">
        <w:rPr>
          <w:rFonts w:ascii="Arial" w:hAnsi="Arial" w:cs="Arial"/>
        </w:rPr>
        <w:t xml:space="preserve">(§ 203 Abs. 4 Satz 1 StGB). </w:t>
      </w:r>
    </w:p>
    <w:p w14:paraId="222A5424" w14:textId="77777777" w:rsidR="005637C1" w:rsidRPr="005637C1" w:rsidRDefault="005637C1" w:rsidP="005637C1">
      <w:pPr>
        <w:pBdr>
          <w:top w:val="single" w:sz="4" w:space="1" w:color="auto"/>
          <w:left w:val="single" w:sz="4" w:space="4" w:color="auto"/>
          <w:bottom w:val="single" w:sz="4" w:space="1" w:color="auto"/>
          <w:right w:val="single" w:sz="4" w:space="4" w:color="auto"/>
        </w:pBdr>
        <w:spacing w:after="40"/>
        <w:ind w:left="426" w:hanging="426"/>
        <w:jc w:val="both"/>
        <w:rPr>
          <w:rFonts w:ascii="Arial" w:hAnsi="Arial" w:cs="Arial"/>
          <w:sz w:val="20"/>
          <w:szCs w:val="20"/>
        </w:rPr>
      </w:pPr>
    </w:p>
    <w:p w14:paraId="4CEA9F67" w14:textId="77777777" w:rsidR="005637C1" w:rsidRPr="005637C1" w:rsidRDefault="005637C1" w:rsidP="005637C1">
      <w:pPr>
        <w:pBdr>
          <w:top w:val="single" w:sz="4" w:space="1" w:color="auto"/>
          <w:left w:val="single" w:sz="4" w:space="4" w:color="auto"/>
          <w:bottom w:val="single" w:sz="4" w:space="1" w:color="auto"/>
          <w:right w:val="single" w:sz="4" w:space="4" w:color="auto"/>
        </w:pBdr>
        <w:spacing w:after="40"/>
        <w:ind w:left="426" w:hanging="426"/>
        <w:jc w:val="both"/>
        <w:rPr>
          <w:rFonts w:ascii="Arial" w:hAnsi="Arial" w:cs="Arial"/>
        </w:rPr>
      </w:pPr>
      <w:r w:rsidRPr="005637C1">
        <w:rPr>
          <w:rFonts w:ascii="Arial" w:hAnsi="Arial" w:cs="Arial"/>
        </w:rPr>
        <w:t>2.</w:t>
      </w:r>
      <w:r w:rsidRPr="005637C1">
        <w:rPr>
          <w:rFonts w:ascii="Arial" w:hAnsi="Arial" w:cs="Arial"/>
        </w:rPr>
        <w:tab/>
        <w:t>Geheimnisse sind alle Informationen, die nur einem beschränkten Personenkreis bekannt sind und an deren Geheimhaltung derjenige, den die Informationen betreffen (Geheimnisträger), ein sachlich begründetes Interesse hat. Hierzu gehören insbesondere alle Informationen über Mandatsverhältnisse zum Auftraggeber bzw. zu den Berufsträgern des Auftraggebers.</w:t>
      </w:r>
    </w:p>
    <w:p w14:paraId="5FF20057" w14:textId="77777777" w:rsidR="005637C1" w:rsidRPr="005637C1" w:rsidRDefault="005637C1" w:rsidP="005637C1">
      <w:pPr>
        <w:pBdr>
          <w:top w:val="single" w:sz="4" w:space="1" w:color="auto"/>
          <w:left w:val="single" w:sz="4" w:space="4" w:color="auto"/>
          <w:bottom w:val="single" w:sz="4" w:space="1" w:color="auto"/>
          <w:right w:val="single" w:sz="4" w:space="4" w:color="auto"/>
        </w:pBdr>
        <w:spacing w:after="40"/>
        <w:ind w:left="426" w:hanging="426"/>
        <w:jc w:val="both"/>
        <w:rPr>
          <w:rFonts w:ascii="Arial" w:hAnsi="Arial" w:cs="Arial"/>
          <w:sz w:val="20"/>
          <w:szCs w:val="20"/>
        </w:rPr>
      </w:pPr>
    </w:p>
    <w:p w14:paraId="62040636" w14:textId="77777777" w:rsidR="005637C1" w:rsidRPr="005637C1" w:rsidRDefault="005637C1" w:rsidP="005637C1">
      <w:pPr>
        <w:pBdr>
          <w:top w:val="single" w:sz="4" w:space="1" w:color="auto"/>
          <w:left w:val="single" w:sz="4" w:space="4" w:color="auto"/>
          <w:bottom w:val="single" w:sz="4" w:space="1" w:color="auto"/>
          <w:right w:val="single" w:sz="4" w:space="4" w:color="auto"/>
        </w:pBdr>
        <w:spacing w:after="40"/>
        <w:ind w:left="426" w:hanging="426"/>
        <w:jc w:val="both"/>
        <w:rPr>
          <w:rFonts w:ascii="Arial" w:hAnsi="Arial" w:cs="Arial"/>
        </w:rPr>
      </w:pPr>
      <w:r w:rsidRPr="005637C1">
        <w:rPr>
          <w:rFonts w:ascii="Arial" w:hAnsi="Arial" w:cs="Arial"/>
        </w:rPr>
        <w:t>3.</w:t>
      </w:r>
      <w:r w:rsidRPr="005637C1">
        <w:rPr>
          <w:rFonts w:ascii="Arial" w:hAnsi="Arial" w:cs="Arial"/>
        </w:rPr>
        <w:tab/>
        <w:t>Handelt es sich beim Dienstleister nicht um eine natürliche Person, trifft die Strafandrohung die für den Dienstleister mitwirkenden natürlichen Personen.</w:t>
      </w:r>
    </w:p>
    <w:p w14:paraId="4F6F2214" w14:textId="77777777" w:rsidR="005637C1" w:rsidRPr="005637C1" w:rsidRDefault="005637C1" w:rsidP="005637C1">
      <w:pPr>
        <w:pStyle w:val="Listenabsatz"/>
        <w:pBdr>
          <w:top w:val="single" w:sz="4" w:space="1" w:color="auto"/>
          <w:left w:val="single" w:sz="4" w:space="4" w:color="auto"/>
          <w:bottom w:val="single" w:sz="4" w:space="1" w:color="auto"/>
          <w:right w:val="single" w:sz="4" w:space="4" w:color="auto"/>
        </w:pBdr>
        <w:ind w:left="426" w:hanging="426"/>
        <w:rPr>
          <w:rFonts w:ascii="Arial" w:hAnsi="Arial" w:cs="Arial"/>
          <w:sz w:val="20"/>
          <w:szCs w:val="20"/>
        </w:rPr>
      </w:pPr>
    </w:p>
    <w:p w14:paraId="757B38A5" w14:textId="77777777" w:rsidR="005637C1" w:rsidRPr="005637C1" w:rsidRDefault="005637C1" w:rsidP="005637C1">
      <w:pPr>
        <w:pBdr>
          <w:top w:val="single" w:sz="4" w:space="1" w:color="auto"/>
          <w:left w:val="single" w:sz="4" w:space="4" w:color="auto"/>
          <w:bottom w:val="single" w:sz="4" w:space="1" w:color="auto"/>
          <w:right w:val="single" w:sz="4" w:space="4" w:color="auto"/>
        </w:pBdr>
        <w:spacing w:after="40"/>
        <w:ind w:left="426" w:hanging="426"/>
        <w:jc w:val="both"/>
        <w:rPr>
          <w:rFonts w:ascii="Arial" w:hAnsi="Arial" w:cs="Arial"/>
        </w:rPr>
      </w:pPr>
      <w:r w:rsidRPr="005637C1">
        <w:rPr>
          <w:rFonts w:ascii="Arial" w:hAnsi="Arial" w:cs="Arial"/>
        </w:rPr>
        <w:t>4.</w:t>
      </w:r>
      <w:r w:rsidRPr="005637C1">
        <w:rPr>
          <w:rFonts w:ascii="Arial" w:hAnsi="Arial" w:cs="Arial"/>
        </w:rPr>
        <w:tab/>
        <w:t>Im Fall der Einschaltung Dritter (z. B. Subunternehmer) macht sich der Dienstleister bzw. die für ihn handelnde Person bei Strafandrohung von Freiheitsstrafe bis zu einem Jahr oder Geldstrafe strafbar, wenn der Dritte unbefugt ein bei der Ausübung oder bei Gelegenheit seiner Tätigkeit bekannt gewordenes fremdes Geheimnis offenbart und der Dienstleister nicht dafür Sorge getragen hat, dass der Dritte zur Geheimhaltung verpflichtet wurde (§ 203 Abs. 1, Abs. 4 Satz 2 Nr. 2 StGB).</w:t>
      </w:r>
    </w:p>
    <w:p w14:paraId="13391AEA" w14:textId="77777777" w:rsidR="005637C1" w:rsidRPr="005637C1" w:rsidRDefault="005637C1" w:rsidP="005637C1">
      <w:pPr>
        <w:pBdr>
          <w:top w:val="single" w:sz="4" w:space="1" w:color="auto"/>
          <w:left w:val="single" w:sz="4" w:space="4" w:color="auto"/>
          <w:bottom w:val="single" w:sz="4" w:space="1" w:color="auto"/>
          <w:right w:val="single" w:sz="4" w:space="4" w:color="auto"/>
        </w:pBdr>
        <w:spacing w:after="40"/>
        <w:ind w:left="426" w:hanging="426"/>
        <w:jc w:val="both"/>
        <w:rPr>
          <w:rFonts w:ascii="Arial" w:hAnsi="Arial" w:cs="Arial"/>
          <w:sz w:val="20"/>
          <w:szCs w:val="20"/>
        </w:rPr>
      </w:pPr>
    </w:p>
    <w:p w14:paraId="10CA37FC" w14:textId="77777777" w:rsidR="005637C1" w:rsidRPr="005637C1" w:rsidRDefault="005637C1" w:rsidP="005637C1">
      <w:pPr>
        <w:pBdr>
          <w:top w:val="single" w:sz="4" w:space="1" w:color="auto"/>
          <w:left w:val="single" w:sz="4" w:space="4" w:color="auto"/>
          <w:bottom w:val="single" w:sz="4" w:space="1" w:color="auto"/>
          <w:right w:val="single" w:sz="4" w:space="4" w:color="auto"/>
        </w:pBdr>
        <w:spacing w:after="40"/>
        <w:ind w:left="426" w:hanging="426"/>
        <w:jc w:val="both"/>
        <w:rPr>
          <w:rFonts w:ascii="Arial" w:hAnsi="Arial" w:cs="Arial"/>
        </w:rPr>
      </w:pPr>
      <w:r w:rsidRPr="005637C1">
        <w:rPr>
          <w:rFonts w:ascii="Arial" w:hAnsi="Arial" w:cs="Arial"/>
        </w:rPr>
        <w:t>5.</w:t>
      </w:r>
      <w:r w:rsidRPr="005637C1">
        <w:rPr>
          <w:rFonts w:ascii="Arial" w:hAnsi="Arial" w:cs="Arial"/>
        </w:rPr>
        <w:tab/>
        <w:t>Die angedrohte Strafe beträgt bis zu zwei Jahre oder Geldstrafe, wenn der Täter gegen Entgelt oder in der Absicht handelt, sich zu bereichern oder durch die Tat einen anderen zu schädigen (§ 203 Abs. 6 StGB). Gleiches gilt, wenn der Täter ein dem Berufsträger anvertrautes fremdes Geheimnis unbefugt verwertet (§ 204 StGB).</w:t>
      </w:r>
    </w:p>
    <w:p w14:paraId="38D28222" w14:textId="77777777" w:rsidR="005637C1" w:rsidRPr="005637C1" w:rsidRDefault="005637C1" w:rsidP="005637C1">
      <w:pPr>
        <w:pBdr>
          <w:top w:val="single" w:sz="4" w:space="1" w:color="auto"/>
          <w:left w:val="single" w:sz="4" w:space="4" w:color="auto"/>
          <w:bottom w:val="single" w:sz="4" w:space="1" w:color="auto"/>
          <w:right w:val="single" w:sz="4" w:space="4" w:color="auto"/>
        </w:pBdr>
        <w:spacing w:after="40"/>
        <w:ind w:left="426" w:hanging="426"/>
        <w:jc w:val="both"/>
        <w:rPr>
          <w:rFonts w:ascii="Arial" w:hAnsi="Arial" w:cs="Arial"/>
        </w:rPr>
      </w:pPr>
    </w:p>
    <w:p w14:paraId="7ED7260B" w14:textId="77777777" w:rsidR="005637C1" w:rsidRPr="005637C1" w:rsidRDefault="005637C1" w:rsidP="005637C1">
      <w:pPr>
        <w:pBdr>
          <w:top w:val="single" w:sz="4" w:space="1" w:color="auto"/>
          <w:left w:val="single" w:sz="4" w:space="4" w:color="auto"/>
          <w:bottom w:val="single" w:sz="4" w:space="1" w:color="auto"/>
          <w:right w:val="single" w:sz="4" w:space="4" w:color="auto"/>
        </w:pBdr>
        <w:tabs>
          <w:tab w:val="left" w:pos="284"/>
        </w:tabs>
        <w:ind w:left="284" w:hanging="284"/>
        <w:jc w:val="both"/>
        <w:rPr>
          <w:rFonts w:ascii="Arial" w:hAnsi="Arial" w:cs="Arial"/>
        </w:rPr>
      </w:pPr>
    </w:p>
    <w:p w14:paraId="1EDB7014" w14:textId="77777777" w:rsidR="005637C1" w:rsidRPr="005637C1" w:rsidRDefault="005637C1" w:rsidP="005637C1">
      <w:pPr>
        <w:pBdr>
          <w:top w:val="single" w:sz="4" w:space="1" w:color="auto"/>
          <w:left w:val="single" w:sz="4" w:space="4" w:color="auto"/>
          <w:bottom w:val="single" w:sz="4" w:space="1" w:color="auto"/>
          <w:right w:val="single" w:sz="4" w:space="4" w:color="auto"/>
        </w:pBdr>
        <w:tabs>
          <w:tab w:val="left" w:pos="426"/>
        </w:tabs>
        <w:ind w:left="426" w:hanging="426"/>
        <w:jc w:val="both"/>
        <w:rPr>
          <w:rFonts w:ascii="Arial" w:hAnsi="Arial" w:cs="Arial"/>
        </w:rPr>
      </w:pPr>
      <w:r w:rsidRPr="005637C1">
        <w:rPr>
          <w:rFonts w:ascii="Arial" w:hAnsi="Arial" w:cs="Arial"/>
        </w:rPr>
        <w:t>II.</w:t>
      </w:r>
      <w:r w:rsidRPr="005637C1">
        <w:rPr>
          <w:rFonts w:ascii="Arial" w:hAnsi="Arial" w:cs="Arial"/>
        </w:rPr>
        <w:tab/>
        <w:t>Der Dienstleister verpflichtet sich gegenüber dem Auftraggeber sowie den beim Auftraggeber tätigen Berufsgeheimnisträgern wie folgt:</w:t>
      </w:r>
    </w:p>
    <w:p w14:paraId="6367814F" w14:textId="77777777" w:rsidR="005637C1" w:rsidRPr="005637C1" w:rsidRDefault="005637C1" w:rsidP="005637C1">
      <w:pPr>
        <w:pBdr>
          <w:top w:val="single" w:sz="4" w:space="1" w:color="auto"/>
          <w:left w:val="single" w:sz="4" w:space="4" w:color="auto"/>
          <w:bottom w:val="single" w:sz="4" w:space="1" w:color="auto"/>
          <w:right w:val="single" w:sz="4" w:space="4" w:color="auto"/>
        </w:pBdr>
        <w:tabs>
          <w:tab w:val="left" w:pos="426"/>
        </w:tabs>
        <w:ind w:left="426" w:hanging="426"/>
        <w:jc w:val="both"/>
        <w:rPr>
          <w:rFonts w:ascii="Arial" w:hAnsi="Arial" w:cs="Arial"/>
        </w:rPr>
      </w:pPr>
    </w:p>
    <w:p w14:paraId="14D8AFEF" w14:textId="77777777" w:rsidR="005637C1" w:rsidRPr="005637C1" w:rsidRDefault="005637C1" w:rsidP="005637C1">
      <w:pPr>
        <w:pStyle w:val="Listenabsatz"/>
        <w:numPr>
          <w:ilvl w:val="0"/>
          <w:numId w:val="2"/>
        </w:numPr>
        <w:pBdr>
          <w:top w:val="single" w:sz="4" w:space="1" w:color="auto"/>
          <w:left w:val="single" w:sz="4" w:space="4" w:color="auto"/>
          <w:bottom w:val="single" w:sz="4" w:space="1" w:color="auto"/>
          <w:right w:val="single" w:sz="4" w:space="4" w:color="auto"/>
        </w:pBdr>
        <w:tabs>
          <w:tab w:val="left" w:pos="426"/>
        </w:tabs>
        <w:spacing w:after="40"/>
        <w:ind w:left="426" w:hanging="426"/>
        <w:jc w:val="both"/>
        <w:rPr>
          <w:rFonts w:ascii="Arial" w:hAnsi="Arial" w:cs="Arial"/>
        </w:rPr>
      </w:pPr>
      <w:r w:rsidRPr="005637C1">
        <w:rPr>
          <w:rFonts w:ascii="Arial" w:hAnsi="Arial" w:cs="Arial"/>
        </w:rPr>
        <w:t>Der Dienstleister wirkt an den Tätigkeiten der Berufsgeheimnisträger mit, die einer beruflichen Verschwiegenheitsverpflichtung unterliegen. Der Dienstleister wahrt in Kenntnis der strafrechtlichen Folgen einer Verletzung der Verschwiegenheitspflicht und unter Berücksichtigung der mit dem Auftraggeber vereinbarten Vertragsbestimmungen zur Verschwiegenheit fremde Geheimnisse, die ihm zugänglich gemacht werden. Der Dienstleister wird verpflichtet, die zur Verfügung gestellten Mandantendaten nicht in anderem als dem vertraglich beschriebenen Umfang zu nutzen.</w:t>
      </w:r>
    </w:p>
    <w:p w14:paraId="57E21D71" w14:textId="77777777" w:rsidR="005637C1" w:rsidRPr="005637C1" w:rsidRDefault="005637C1" w:rsidP="005637C1">
      <w:pPr>
        <w:pBdr>
          <w:top w:val="single" w:sz="4" w:space="1" w:color="auto"/>
          <w:left w:val="single" w:sz="4" w:space="4" w:color="auto"/>
          <w:bottom w:val="single" w:sz="4" w:space="1" w:color="auto"/>
          <w:right w:val="single" w:sz="4" w:space="4" w:color="auto"/>
        </w:pBdr>
        <w:tabs>
          <w:tab w:val="left" w:pos="426"/>
        </w:tabs>
        <w:spacing w:after="40"/>
        <w:ind w:left="426" w:hanging="426"/>
        <w:jc w:val="both"/>
        <w:rPr>
          <w:rFonts w:ascii="Arial" w:hAnsi="Arial" w:cs="Arial"/>
        </w:rPr>
      </w:pPr>
    </w:p>
    <w:p w14:paraId="18906C0B" w14:textId="77777777" w:rsidR="005637C1" w:rsidRPr="005637C1" w:rsidRDefault="005637C1" w:rsidP="005637C1">
      <w:pPr>
        <w:pStyle w:val="Listenabsatz"/>
        <w:numPr>
          <w:ilvl w:val="0"/>
          <w:numId w:val="2"/>
        </w:numPr>
        <w:pBdr>
          <w:top w:val="single" w:sz="4" w:space="1" w:color="auto"/>
          <w:left w:val="single" w:sz="4" w:space="4" w:color="auto"/>
          <w:bottom w:val="single" w:sz="4" w:space="1" w:color="auto"/>
          <w:right w:val="single" w:sz="4" w:space="4" w:color="auto"/>
        </w:pBdr>
        <w:tabs>
          <w:tab w:val="left" w:pos="426"/>
        </w:tabs>
        <w:spacing w:after="40"/>
        <w:ind w:left="426" w:hanging="426"/>
        <w:jc w:val="both"/>
        <w:rPr>
          <w:rFonts w:ascii="Arial" w:hAnsi="Arial" w:cs="Arial"/>
        </w:rPr>
      </w:pPr>
      <w:r w:rsidRPr="005637C1">
        <w:rPr>
          <w:rFonts w:ascii="Arial" w:hAnsi="Arial" w:cs="Arial"/>
        </w:rPr>
        <w:t xml:space="preserve">Der Dienstleister ist befugt, weitere Personen (Dritte) zur Erfüllung des Vertrages heranzuziehen. Beim Einsatz von Dritten (z. B. Subunternehmer) verpflichtet sich der Dienstleister, diese in Textform unter Belehrung über die strafrechtlichen Folgen einer Pflichtverletzung zur Verschwiegenheit zu verpflichten, soweit diese Dritten im Rahmen ihrer Tätigkeit Kenntnis von fremden Geheimnissen erlangen könnten. </w:t>
      </w:r>
    </w:p>
    <w:p w14:paraId="778D9C5D" w14:textId="77777777" w:rsidR="005637C1" w:rsidRPr="005637C1" w:rsidRDefault="005637C1" w:rsidP="005637C1">
      <w:pPr>
        <w:pBdr>
          <w:top w:val="single" w:sz="4" w:space="1" w:color="auto"/>
          <w:left w:val="single" w:sz="4" w:space="4" w:color="auto"/>
          <w:bottom w:val="single" w:sz="4" w:space="1" w:color="auto"/>
          <w:right w:val="single" w:sz="4" w:space="4" w:color="auto"/>
        </w:pBdr>
        <w:tabs>
          <w:tab w:val="left" w:pos="426"/>
        </w:tabs>
        <w:spacing w:after="40"/>
        <w:ind w:left="426" w:hanging="426"/>
        <w:jc w:val="both"/>
        <w:rPr>
          <w:rFonts w:ascii="Arial" w:hAnsi="Arial" w:cs="Arial"/>
        </w:rPr>
      </w:pPr>
    </w:p>
    <w:p w14:paraId="0EB488BC" w14:textId="77777777" w:rsidR="005637C1" w:rsidRPr="005637C1" w:rsidRDefault="005637C1" w:rsidP="005637C1">
      <w:pPr>
        <w:numPr>
          <w:ilvl w:val="0"/>
          <w:numId w:val="2"/>
        </w:numPr>
        <w:pBdr>
          <w:top w:val="single" w:sz="4" w:space="1" w:color="auto"/>
          <w:left w:val="single" w:sz="4" w:space="4" w:color="auto"/>
          <w:bottom w:val="single" w:sz="4" w:space="1" w:color="auto"/>
          <w:right w:val="single" w:sz="4" w:space="4" w:color="auto"/>
        </w:pBdr>
        <w:tabs>
          <w:tab w:val="left" w:pos="426"/>
        </w:tabs>
        <w:spacing w:after="40"/>
        <w:ind w:left="426" w:hanging="426"/>
        <w:jc w:val="both"/>
        <w:rPr>
          <w:rFonts w:ascii="Arial" w:hAnsi="Arial" w:cs="Arial"/>
        </w:rPr>
      </w:pPr>
      <w:bookmarkStart w:id="4" w:name="_Hlk107567949"/>
      <w:r w:rsidRPr="005637C1">
        <w:rPr>
          <w:rFonts w:ascii="Arial" w:hAnsi="Arial" w:cs="Arial"/>
        </w:rPr>
        <w:t>Der Dienstleister ist verpflichtet, sich nur insoweit Kenntnis von fremden Geheimnissen zu verschaffen, als dies zur Vertragserfüllung erforderlich ist. Der Auftraggeber wird dem Dienstleister nur insoweit Kenntnis von fremden Geheimnissen verschaffen, als dies zur Vertragserfüllung erforderlich ist.</w:t>
      </w:r>
      <w:bookmarkEnd w:id="4"/>
      <w:r w:rsidRPr="005637C1">
        <w:rPr>
          <w:rFonts w:ascii="Arial" w:hAnsi="Arial" w:cs="Arial"/>
        </w:rPr>
        <w:t xml:space="preserve"> Der Dienstleister wird angemessene organisatorische und technische Maßnahmen zum Schutz der fremden Geheimnisse und vertraulichen Informationen einhalten und dabei akzeptierte Sicherheitsstandards nach dem jeweils aktuellen Stand der Technik anwenden.</w:t>
      </w:r>
    </w:p>
    <w:p w14:paraId="3EEE4BF8" w14:textId="77777777" w:rsidR="005637C1" w:rsidRPr="005637C1" w:rsidRDefault="005637C1" w:rsidP="005637C1">
      <w:pPr>
        <w:pBdr>
          <w:top w:val="single" w:sz="4" w:space="1" w:color="auto"/>
          <w:left w:val="single" w:sz="4" w:space="4" w:color="auto"/>
          <w:bottom w:val="single" w:sz="4" w:space="1" w:color="auto"/>
          <w:right w:val="single" w:sz="4" w:space="4" w:color="auto"/>
        </w:pBdr>
        <w:tabs>
          <w:tab w:val="left" w:pos="426"/>
        </w:tabs>
        <w:ind w:left="426" w:hanging="426"/>
        <w:jc w:val="both"/>
        <w:rPr>
          <w:rFonts w:ascii="Arial" w:hAnsi="Arial" w:cs="Arial"/>
        </w:rPr>
      </w:pPr>
    </w:p>
    <w:p w14:paraId="56E5415C" w14:textId="77777777" w:rsidR="005637C1" w:rsidRPr="005637C1" w:rsidRDefault="005637C1" w:rsidP="005637C1">
      <w:pPr>
        <w:numPr>
          <w:ilvl w:val="0"/>
          <w:numId w:val="2"/>
        </w:numPr>
        <w:pBdr>
          <w:top w:val="single" w:sz="4" w:space="1" w:color="auto"/>
          <w:left w:val="single" w:sz="4" w:space="4" w:color="auto"/>
          <w:bottom w:val="single" w:sz="4" w:space="1" w:color="auto"/>
          <w:right w:val="single" w:sz="4" w:space="4" w:color="auto"/>
        </w:pBdr>
        <w:tabs>
          <w:tab w:val="left" w:pos="426"/>
        </w:tabs>
        <w:spacing w:after="40"/>
        <w:ind w:left="426" w:hanging="426"/>
        <w:jc w:val="both"/>
        <w:rPr>
          <w:rFonts w:ascii="Arial" w:hAnsi="Arial" w:cs="Arial"/>
        </w:rPr>
      </w:pPr>
      <w:r w:rsidRPr="005637C1">
        <w:rPr>
          <w:rFonts w:ascii="Arial" w:hAnsi="Arial" w:cs="Arial"/>
        </w:rPr>
        <w:t>Die Pflicht zur Verschwiegenheit besteht auch nach Beendigung des Dienstleistungsverhältnisses zeitlich unbegrenzt fort.</w:t>
      </w:r>
    </w:p>
    <w:p w14:paraId="34093F37" w14:textId="77777777" w:rsidR="005637C1" w:rsidRPr="005637C1" w:rsidRDefault="005637C1" w:rsidP="005637C1">
      <w:pPr>
        <w:pBdr>
          <w:top w:val="single" w:sz="4" w:space="1" w:color="auto"/>
          <w:left w:val="single" w:sz="4" w:space="4" w:color="auto"/>
          <w:bottom w:val="single" w:sz="4" w:space="1" w:color="auto"/>
          <w:right w:val="single" w:sz="4" w:space="4" w:color="auto"/>
        </w:pBdr>
        <w:tabs>
          <w:tab w:val="left" w:pos="426"/>
        </w:tabs>
        <w:ind w:left="426" w:hanging="426"/>
        <w:jc w:val="both"/>
        <w:rPr>
          <w:rFonts w:ascii="Arial" w:hAnsi="Arial" w:cs="Arial"/>
        </w:rPr>
      </w:pPr>
    </w:p>
    <w:p w14:paraId="61CADDD2" w14:textId="77777777" w:rsidR="005637C1" w:rsidRPr="005637C1" w:rsidRDefault="005637C1" w:rsidP="005637C1">
      <w:pPr>
        <w:numPr>
          <w:ilvl w:val="0"/>
          <w:numId w:val="2"/>
        </w:numPr>
        <w:pBdr>
          <w:top w:val="single" w:sz="4" w:space="1" w:color="auto"/>
          <w:left w:val="single" w:sz="4" w:space="4" w:color="auto"/>
          <w:bottom w:val="single" w:sz="4" w:space="1" w:color="auto"/>
          <w:right w:val="single" w:sz="4" w:space="4" w:color="auto"/>
        </w:pBdr>
        <w:tabs>
          <w:tab w:val="left" w:pos="426"/>
        </w:tabs>
        <w:spacing w:after="40"/>
        <w:ind w:left="426" w:hanging="426"/>
        <w:jc w:val="both"/>
        <w:rPr>
          <w:rFonts w:ascii="Arial" w:hAnsi="Arial" w:cs="Arial"/>
        </w:rPr>
      </w:pPr>
      <w:r w:rsidRPr="005637C1">
        <w:rPr>
          <w:rFonts w:ascii="Arial" w:hAnsi="Arial" w:cs="Arial"/>
        </w:rPr>
        <w:t>Die Pflicht zur Verschwiegenheit gemäß den vorstehenden Absätzen besteht nicht, soweit der Dienstleister aufgrund einer behördlichen oder gerichtlichen Entscheidung zur Offenlegung von vertraulichen Informationen des Auftraggebers verpflichtet ist. Soweit dies im Einzelfall zulässig und möglich ist, wird der Dienstleister den Auftraggeber über die Pflicht zur Offenlegung vorab in Kenntnis setzen.</w:t>
      </w:r>
    </w:p>
    <w:p w14:paraId="3EACAE03" w14:textId="77777777" w:rsidR="005637C1" w:rsidRPr="005637C1" w:rsidRDefault="005637C1" w:rsidP="005637C1">
      <w:pPr>
        <w:pBdr>
          <w:top w:val="single" w:sz="4" w:space="1" w:color="auto"/>
          <w:left w:val="single" w:sz="4" w:space="4" w:color="auto"/>
          <w:bottom w:val="single" w:sz="4" w:space="1" w:color="auto"/>
          <w:right w:val="single" w:sz="4" w:space="4" w:color="auto"/>
        </w:pBdr>
        <w:tabs>
          <w:tab w:val="left" w:pos="426"/>
        </w:tabs>
        <w:ind w:left="426" w:hanging="426"/>
        <w:jc w:val="both"/>
        <w:rPr>
          <w:rFonts w:ascii="Arial" w:hAnsi="Arial" w:cs="Arial"/>
        </w:rPr>
      </w:pPr>
    </w:p>
    <w:p w14:paraId="019C7213" w14:textId="77777777" w:rsidR="005637C1" w:rsidRPr="005637C1" w:rsidRDefault="005637C1" w:rsidP="005637C1">
      <w:pPr>
        <w:numPr>
          <w:ilvl w:val="0"/>
          <w:numId w:val="2"/>
        </w:numPr>
        <w:pBdr>
          <w:top w:val="single" w:sz="4" w:space="1" w:color="auto"/>
          <w:left w:val="single" w:sz="4" w:space="4" w:color="auto"/>
          <w:bottom w:val="single" w:sz="4" w:space="1" w:color="auto"/>
          <w:right w:val="single" w:sz="4" w:space="4" w:color="auto"/>
        </w:pBdr>
        <w:tabs>
          <w:tab w:val="left" w:pos="426"/>
        </w:tabs>
        <w:spacing w:after="40"/>
        <w:ind w:left="426" w:hanging="426"/>
        <w:jc w:val="both"/>
        <w:rPr>
          <w:rFonts w:ascii="Arial" w:hAnsi="Arial" w:cs="Arial"/>
        </w:rPr>
      </w:pPr>
      <w:r w:rsidRPr="005637C1">
        <w:rPr>
          <w:rFonts w:ascii="Arial" w:hAnsi="Arial" w:cs="Arial"/>
        </w:rPr>
        <w:t>Der Dienstleister ist verpflichtet sicherzustellen, dass die Dienstleistung nur durch einen zur Verschwiegenheit verpflichteten Personenkreis durchgeführt wird.</w:t>
      </w:r>
    </w:p>
    <w:p w14:paraId="69D0F33B" w14:textId="77777777" w:rsidR="005637C1" w:rsidRPr="005637C1" w:rsidRDefault="005637C1" w:rsidP="005637C1">
      <w:pPr>
        <w:pBdr>
          <w:top w:val="single" w:sz="4" w:space="1" w:color="auto"/>
          <w:left w:val="single" w:sz="4" w:space="4" w:color="auto"/>
          <w:bottom w:val="single" w:sz="4" w:space="1" w:color="auto"/>
          <w:right w:val="single" w:sz="4" w:space="4" w:color="auto"/>
        </w:pBdr>
        <w:tabs>
          <w:tab w:val="left" w:pos="426"/>
        </w:tabs>
        <w:ind w:left="426" w:hanging="426"/>
        <w:jc w:val="both"/>
        <w:rPr>
          <w:rFonts w:ascii="Arial" w:hAnsi="Arial" w:cs="Arial"/>
        </w:rPr>
      </w:pPr>
    </w:p>
    <w:p w14:paraId="100FFE59" w14:textId="77777777" w:rsidR="005637C1" w:rsidRPr="005637C1" w:rsidRDefault="005637C1" w:rsidP="005637C1">
      <w:pPr>
        <w:pBdr>
          <w:top w:val="single" w:sz="4" w:space="1" w:color="auto"/>
          <w:left w:val="single" w:sz="4" w:space="4" w:color="auto"/>
          <w:bottom w:val="single" w:sz="4" w:space="1" w:color="auto"/>
          <w:right w:val="single" w:sz="4" w:space="4" w:color="auto"/>
        </w:pBdr>
        <w:jc w:val="both"/>
        <w:rPr>
          <w:rFonts w:ascii="Arial" w:hAnsi="Arial" w:cs="Arial"/>
        </w:rPr>
      </w:pPr>
    </w:p>
    <w:p w14:paraId="509D4817" w14:textId="77777777" w:rsidR="005637C1" w:rsidRPr="005637C1" w:rsidRDefault="005637C1" w:rsidP="005637C1">
      <w:pPr>
        <w:pBdr>
          <w:top w:val="single" w:sz="4" w:space="1" w:color="auto"/>
          <w:left w:val="single" w:sz="4" w:space="4" w:color="auto"/>
          <w:bottom w:val="single" w:sz="4" w:space="1" w:color="auto"/>
          <w:right w:val="single" w:sz="4" w:space="4" w:color="auto"/>
        </w:pBdr>
        <w:jc w:val="both"/>
        <w:rPr>
          <w:rFonts w:ascii="Arial" w:hAnsi="Arial" w:cs="Arial"/>
        </w:rPr>
      </w:pPr>
      <w:r w:rsidRPr="005637C1">
        <w:rPr>
          <w:rFonts w:ascii="Arial" w:hAnsi="Arial" w:cs="Arial"/>
        </w:rPr>
        <w:t>..................................................................</w:t>
      </w:r>
    </w:p>
    <w:p w14:paraId="3CE37731" w14:textId="77777777" w:rsidR="005637C1" w:rsidRPr="005637C1" w:rsidRDefault="005637C1" w:rsidP="005637C1">
      <w:pPr>
        <w:pBdr>
          <w:top w:val="single" w:sz="4" w:space="1" w:color="auto"/>
          <w:left w:val="single" w:sz="4" w:space="4" w:color="auto"/>
          <w:bottom w:val="single" w:sz="4" w:space="1" w:color="auto"/>
          <w:right w:val="single" w:sz="4" w:space="4" w:color="auto"/>
        </w:pBdr>
        <w:jc w:val="both"/>
        <w:rPr>
          <w:rFonts w:ascii="Arial" w:hAnsi="Arial" w:cs="Arial"/>
        </w:rPr>
      </w:pPr>
      <w:r w:rsidRPr="005637C1">
        <w:rPr>
          <w:rFonts w:ascii="Arial" w:hAnsi="Arial" w:cs="Arial"/>
        </w:rPr>
        <w:t>(Ort, Datum)</w:t>
      </w:r>
    </w:p>
    <w:p w14:paraId="7D606EA9" w14:textId="77777777" w:rsidR="005637C1" w:rsidRPr="005637C1" w:rsidRDefault="005637C1" w:rsidP="005637C1">
      <w:pPr>
        <w:pBdr>
          <w:top w:val="single" w:sz="4" w:space="1" w:color="auto"/>
          <w:left w:val="single" w:sz="4" w:space="4" w:color="auto"/>
          <w:bottom w:val="single" w:sz="4" w:space="1" w:color="auto"/>
          <w:right w:val="single" w:sz="4" w:space="4" w:color="auto"/>
        </w:pBdr>
        <w:jc w:val="both"/>
        <w:rPr>
          <w:rFonts w:ascii="Arial" w:hAnsi="Arial" w:cs="Arial"/>
        </w:rPr>
      </w:pPr>
    </w:p>
    <w:p w14:paraId="77823DC1" w14:textId="77777777" w:rsidR="005637C1" w:rsidRPr="005637C1" w:rsidRDefault="005637C1" w:rsidP="005637C1">
      <w:pPr>
        <w:pBdr>
          <w:top w:val="single" w:sz="4" w:space="1" w:color="auto"/>
          <w:left w:val="single" w:sz="4" w:space="4" w:color="auto"/>
          <w:bottom w:val="single" w:sz="4" w:space="1" w:color="auto"/>
          <w:right w:val="single" w:sz="4" w:space="4" w:color="auto"/>
        </w:pBdr>
        <w:jc w:val="both"/>
        <w:rPr>
          <w:rFonts w:ascii="Arial" w:hAnsi="Arial" w:cs="Arial"/>
        </w:rPr>
      </w:pPr>
    </w:p>
    <w:p w14:paraId="5A8818C3" w14:textId="77777777" w:rsidR="005637C1" w:rsidRPr="005637C1" w:rsidRDefault="005637C1" w:rsidP="005637C1">
      <w:pPr>
        <w:pBdr>
          <w:top w:val="single" w:sz="4" w:space="1" w:color="auto"/>
          <w:left w:val="single" w:sz="4" w:space="4" w:color="auto"/>
          <w:bottom w:val="single" w:sz="4" w:space="1" w:color="auto"/>
          <w:right w:val="single" w:sz="4" w:space="4" w:color="auto"/>
        </w:pBdr>
        <w:jc w:val="both"/>
        <w:rPr>
          <w:rFonts w:ascii="Arial" w:hAnsi="Arial" w:cs="Arial"/>
        </w:rPr>
      </w:pPr>
    </w:p>
    <w:p w14:paraId="322AD03A" w14:textId="77777777" w:rsidR="005637C1" w:rsidRPr="005637C1" w:rsidRDefault="005637C1" w:rsidP="005637C1">
      <w:pPr>
        <w:pBdr>
          <w:top w:val="single" w:sz="4" w:space="1" w:color="auto"/>
          <w:left w:val="single" w:sz="4" w:space="4" w:color="auto"/>
          <w:bottom w:val="single" w:sz="4" w:space="1" w:color="auto"/>
          <w:right w:val="single" w:sz="4" w:space="4" w:color="auto"/>
        </w:pBdr>
        <w:jc w:val="both"/>
        <w:rPr>
          <w:rFonts w:ascii="Arial" w:hAnsi="Arial" w:cs="Arial"/>
        </w:rPr>
      </w:pPr>
      <w:r w:rsidRPr="005637C1">
        <w:rPr>
          <w:rFonts w:ascii="Arial" w:hAnsi="Arial" w:cs="Arial"/>
        </w:rPr>
        <w:t>..................................................................</w:t>
      </w:r>
      <w:r w:rsidRPr="005637C1">
        <w:rPr>
          <w:rFonts w:ascii="Arial" w:hAnsi="Arial" w:cs="Arial"/>
        </w:rPr>
        <w:tab/>
        <w:t>..................................................................</w:t>
      </w:r>
    </w:p>
    <w:p w14:paraId="2F82FD50" w14:textId="77777777" w:rsidR="005637C1" w:rsidRDefault="005637C1" w:rsidP="005637C1">
      <w:pPr>
        <w:pBdr>
          <w:top w:val="single" w:sz="4" w:space="1" w:color="auto"/>
          <w:left w:val="single" w:sz="4" w:space="4" w:color="auto"/>
          <w:bottom w:val="single" w:sz="4" w:space="1" w:color="auto"/>
          <w:right w:val="single" w:sz="4" w:space="4" w:color="auto"/>
        </w:pBdr>
        <w:jc w:val="both"/>
        <w:rPr>
          <w:rFonts w:ascii="Arial" w:hAnsi="Arial" w:cs="Arial"/>
        </w:rPr>
      </w:pPr>
      <w:r w:rsidRPr="005637C1">
        <w:rPr>
          <w:rFonts w:ascii="Arial" w:hAnsi="Arial" w:cs="Arial"/>
        </w:rPr>
        <w:t>(Unterschrift Dienstleister)</w:t>
      </w:r>
      <w:r w:rsidRPr="005637C1">
        <w:rPr>
          <w:rFonts w:ascii="Arial" w:hAnsi="Arial" w:cs="Arial"/>
        </w:rPr>
        <w:tab/>
      </w:r>
      <w:r w:rsidRPr="005637C1">
        <w:rPr>
          <w:rFonts w:ascii="Arial" w:hAnsi="Arial" w:cs="Arial"/>
        </w:rPr>
        <w:tab/>
      </w:r>
      <w:r w:rsidRPr="005637C1">
        <w:rPr>
          <w:rFonts w:ascii="Arial" w:hAnsi="Arial" w:cs="Arial"/>
        </w:rPr>
        <w:tab/>
        <w:t>(Unterschrift Auftraggeber)</w:t>
      </w:r>
    </w:p>
    <w:p w14:paraId="4EBC1B0D" w14:textId="77777777" w:rsidR="00534182" w:rsidRDefault="00534182" w:rsidP="00534182">
      <w:pPr>
        <w:pBdr>
          <w:top w:val="single" w:sz="4" w:space="1" w:color="auto"/>
          <w:left w:val="single" w:sz="4" w:space="4" w:color="auto"/>
          <w:bottom w:val="single" w:sz="4" w:space="1" w:color="auto"/>
          <w:right w:val="single" w:sz="4" w:space="4" w:color="auto"/>
        </w:pBdr>
        <w:jc w:val="both"/>
        <w:rPr>
          <w:rFonts w:ascii="Arial" w:hAnsi="Arial" w:cs="Arial"/>
        </w:rPr>
      </w:pPr>
    </w:p>
    <w:p w14:paraId="21669D96" w14:textId="3108B618" w:rsidR="003E58DE" w:rsidRPr="00887478" w:rsidRDefault="007B25DE" w:rsidP="00534182">
      <w:pPr>
        <w:spacing w:after="200" w:line="276" w:lineRule="auto"/>
        <w:rPr>
          <w:rFonts w:ascii="Arial" w:hAnsi="Arial" w:cs="Arial"/>
        </w:rPr>
      </w:pPr>
      <w:bookmarkStart w:id="5" w:name="_Hlk87883051"/>
      <w:r w:rsidRPr="00887478">
        <w:rPr>
          <w:rFonts w:ascii="Arial" w:hAnsi="Arial" w:cs="Arial"/>
        </w:rPr>
        <w:lastRenderedPageBreak/>
        <w:t>Hinweis: die Belehrung kann auch in Textform erfolgen. Allerdings sollte der Zugang beim Auftragsverarbeiter nachweisbar sein.</w:t>
      </w:r>
    </w:p>
    <w:bookmarkEnd w:id="5"/>
    <w:p w14:paraId="79B08EFC" w14:textId="77777777" w:rsidR="007B25DE" w:rsidRDefault="007B25DE" w:rsidP="00534182">
      <w:pPr>
        <w:spacing w:after="200" w:line="276" w:lineRule="auto"/>
      </w:pPr>
    </w:p>
    <w:sectPr w:rsidR="007B25DE" w:rsidSect="004F679B">
      <w:pgSz w:w="11906" w:h="16838"/>
      <w:pgMar w:top="2552" w:right="851" w:bottom="215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C2DDD"/>
    <w:multiLevelType w:val="hybridMultilevel"/>
    <w:tmpl w:val="99CE12F2"/>
    <w:lvl w:ilvl="0" w:tplc="1B866254">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B3"/>
    <w:rsid w:val="00197242"/>
    <w:rsid w:val="0022195A"/>
    <w:rsid w:val="00243A71"/>
    <w:rsid w:val="003E58DE"/>
    <w:rsid w:val="004F679B"/>
    <w:rsid w:val="00534182"/>
    <w:rsid w:val="005637C1"/>
    <w:rsid w:val="00671BAE"/>
    <w:rsid w:val="007B25DE"/>
    <w:rsid w:val="00887478"/>
    <w:rsid w:val="008E79F3"/>
    <w:rsid w:val="009817BD"/>
    <w:rsid w:val="00C81723"/>
    <w:rsid w:val="00E911F5"/>
    <w:rsid w:val="00F130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2BFC"/>
  <w15:docId w15:val="{AE66C7CB-1D78-47B9-BF79-C8D1323F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D_Standard"/>
    <w:qFormat/>
    <w:rsid w:val="00534182"/>
    <w:pPr>
      <w:spacing w:after="0" w:line="240" w:lineRule="auto"/>
    </w:pPr>
  </w:style>
  <w:style w:type="paragraph" w:styleId="berschrift1">
    <w:name w:val="heading 1"/>
    <w:basedOn w:val="Standard"/>
    <w:next w:val="Standard"/>
    <w:link w:val="berschrift1Zchn"/>
    <w:uiPriority w:val="9"/>
    <w:qFormat/>
    <w:rsid w:val="005341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autoRedefine/>
    <w:uiPriority w:val="9"/>
    <w:unhideWhenUsed/>
    <w:qFormat/>
    <w:rsid w:val="0022195A"/>
    <w:pPr>
      <w:spacing w:before="0"/>
      <w:ind w:left="567" w:hanging="567"/>
      <w:outlineLvl w:val="1"/>
    </w:pPr>
    <w:rPr>
      <w:rFonts w:ascii="Arial" w:eastAsia="Times New Roman" w:hAnsi="Arial" w:cs="Arial"/>
      <w:bCs w:val="0"/>
      <w:color w:val="auto"/>
      <w:sz w:val="22"/>
      <w:szCs w:val="22"/>
      <w:shd w:val="clear" w:color="auto" w:fill="FFFFFF" w:themeFill="background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2195A"/>
    <w:rPr>
      <w:rFonts w:ascii="Arial" w:eastAsia="Times New Roman" w:hAnsi="Arial" w:cs="Arial"/>
      <w:b/>
    </w:rPr>
  </w:style>
  <w:style w:type="paragraph" w:styleId="Listenabsatz">
    <w:name w:val="List Paragraph"/>
    <w:basedOn w:val="Standard"/>
    <w:uiPriority w:val="34"/>
    <w:qFormat/>
    <w:rsid w:val="00534182"/>
    <w:pPr>
      <w:ind w:left="720"/>
      <w:contextualSpacing/>
    </w:pPr>
  </w:style>
  <w:style w:type="character" w:customStyle="1" w:styleId="berschrift1Zchn">
    <w:name w:val="Überschrift 1 Zchn"/>
    <w:basedOn w:val="Absatz-Standardschriftart"/>
    <w:link w:val="berschrift1"/>
    <w:uiPriority w:val="9"/>
    <w:rsid w:val="00534182"/>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671BA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1B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f4605d7f-eebb-4a34-9bcf-1582978aefb9</BSO999929>
</file>

<file path=customXml/itemProps1.xml><?xml version="1.0" encoding="utf-8"?>
<ds:datastoreItem xmlns:ds="http://schemas.openxmlformats.org/officeDocument/2006/customXml" ds:itemID="{DED16BFC-75A3-4F43-9116-15C582DD2BB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Gruna, Nicole - BStBK</dc:creator>
  <cp:lastModifiedBy>Cornelsen, Sabine</cp:lastModifiedBy>
  <cp:revision>2</cp:revision>
  <dcterms:created xsi:type="dcterms:W3CDTF">2023-11-06T08:43:00Z</dcterms:created>
  <dcterms:modified xsi:type="dcterms:W3CDTF">2023-11-06T08:43:00Z</dcterms:modified>
</cp:coreProperties>
</file>